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285BA2" w14:textId="53AA1A61" w:rsidR="00995B2D" w:rsidRPr="00995B2D" w:rsidRDefault="00995B2D" w:rsidP="00995B2D">
      <w:pPr>
        <w:pStyle w:val="2"/>
        <w:tabs>
          <w:tab w:val="num" w:pos="720"/>
        </w:tabs>
        <w:spacing w:after="0" w:line="240" w:lineRule="auto"/>
        <w:ind w:left="0" w:firstLine="709"/>
        <w:jc w:val="center"/>
        <w:rPr>
          <w:b/>
          <w:color w:val="000000"/>
          <w:sz w:val="24"/>
          <w:szCs w:val="24"/>
          <w:lang w:val="kk-KZ"/>
        </w:rPr>
      </w:pPr>
      <w:r w:rsidRPr="00995B2D">
        <w:rPr>
          <w:b/>
          <w:color w:val="000000"/>
          <w:sz w:val="24"/>
          <w:szCs w:val="24"/>
          <w:lang w:val="kk-KZ"/>
        </w:rPr>
        <w:t xml:space="preserve">Лекция </w:t>
      </w:r>
      <w:r w:rsidR="006C197F">
        <w:rPr>
          <w:b/>
          <w:color w:val="000000"/>
          <w:sz w:val="24"/>
          <w:szCs w:val="24"/>
          <w:lang w:val="kk-KZ"/>
        </w:rPr>
        <w:t>9</w:t>
      </w:r>
      <w:r w:rsidRPr="00995B2D">
        <w:rPr>
          <w:b/>
          <w:color w:val="000000"/>
          <w:sz w:val="24"/>
          <w:szCs w:val="24"/>
          <w:lang w:val="kk-KZ"/>
        </w:rPr>
        <w:t>.</w:t>
      </w:r>
    </w:p>
    <w:p w14:paraId="3542E552" w14:textId="553F8BA3" w:rsidR="00D824C4" w:rsidRDefault="00995B2D" w:rsidP="00995B2D">
      <w:pPr>
        <w:pStyle w:val="2"/>
        <w:tabs>
          <w:tab w:val="num" w:pos="720"/>
        </w:tabs>
        <w:spacing w:after="0" w:line="240" w:lineRule="auto"/>
        <w:ind w:left="0" w:firstLine="709"/>
        <w:jc w:val="center"/>
        <w:rPr>
          <w:b/>
          <w:color w:val="000000"/>
          <w:sz w:val="24"/>
          <w:szCs w:val="24"/>
          <w:lang w:val="kk-KZ"/>
        </w:rPr>
      </w:pPr>
      <w:r w:rsidRPr="00995B2D">
        <w:rPr>
          <w:b/>
          <w:color w:val="000000"/>
          <w:sz w:val="24"/>
          <w:szCs w:val="24"/>
        </w:rPr>
        <w:t>Отходы алюминиевого производства. Технология переработки</w:t>
      </w:r>
      <w:bookmarkStart w:id="0" w:name="OLE_LINK13"/>
      <w:bookmarkStart w:id="1" w:name="OLE_LINK14"/>
      <w:r w:rsidRPr="00995B2D">
        <w:rPr>
          <w:b/>
          <w:color w:val="000000"/>
          <w:sz w:val="24"/>
          <w:szCs w:val="24"/>
          <w:lang w:val="kk-KZ"/>
        </w:rPr>
        <w:t xml:space="preserve">. </w:t>
      </w:r>
    </w:p>
    <w:p w14:paraId="78EE44C4" w14:textId="77777777" w:rsidR="00D824C4" w:rsidRPr="00D824C4" w:rsidRDefault="00D824C4" w:rsidP="00D824C4">
      <w:pPr>
        <w:pStyle w:val="2"/>
        <w:tabs>
          <w:tab w:val="num" w:pos="720"/>
        </w:tabs>
        <w:spacing w:after="0" w:line="240" w:lineRule="auto"/>
        <w:ind w:left="0" w:firstLine="709"/>
        <w:rPr>
          <w:bCs/>
          <w:color w:val="000000"/>
          <w:sz w:val="24"/>
          <w:szCs w:val="24"/>
          <w:lang w:val="kk-KZ"/>
        </w:rPr>
      </w:pPr>
    </w:p>
    <w:p w14:paraId="25C5C58F" w14:textId="2141EB58" w:rsidR="00995B2D" w:rsidRPr="00D824C4" w:rsidRDefault="00995B2D" w:rsidP="00D824C4">
      <w:pPr>
        <w:pStyle w:val="2"/>
        <w:tabs>
          <w:tab w:val="num" w:pos="720"/>
        </w:tabs>
        <w:spacing w:after="0" w:line="240" w:lineRule="auto"/>
        <w:ind w:left="0" w:firstLine="709"/>
        <w:rPr>
          <w:bCs/>
          <w:color w:val="000000"/>
          <w:sz w:val="24"/>
          <w:szCs w:val="24"/>
        </w:rPr>
      </w:pPr>
      <w:r w:rsidRPr="00D824C4">
        <w:rPr>
          <w:bCs/>
          <w:sz w:val="24"/>
          <w:szCs w:val="24"/>
        </w:rPr>
        <w:t>Утилизация изношенной футеровки электролизера</w:t>
      </w:r>
    </w:p>
    <w:bookmarkEnd w:id="0"/>
    <w:bookmarkEnd w:id="1"/>
    <w:p w14:paraId="2F38C36F" w14:textId="77777777" w:rsidR="00995B2D" w:rsidRPr="009177D3" w:rsidRDefault="00995B2D" w:rsidP="00995B2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2FAE53EA" w14:textId="77777777" w:rsidR="00995B2D" w:rsidRPr="009177D3" w:rsidRDefault="00995B2D" w:rsidP="00995B2D">
      <w:pPr>
        <w:pStyle w:val="a3"/>
        <w:spacing w:line="240" w:lineRule="auto"/>
        <w:ind w:firstLine="720"/>
      </w:pPr>
      <w:r w:rsidRPr="009177D3">
        <w:t>Метод электролитического осаждения – наиболее старый метод получения тонкопленочных структур металлов. В технологии производства изделий электронной техники этот метод для осаждения серебра, золота, меди и никеля, хрома, свинца, платины, олова, цинка и ряда других металлов. Достаточно давно этот метод применяется для получения тонких пленок ферромагнитных металлов и их сплавов. Технологический процесс происходит в электролитической ванне. В качестве электролита такой ванны используются водные растворы солей осаждаемого металла. Например, для осаждения пленок никеля электролит содержит растворы сульфата никеля и хлористого аммония. Катионы, которые нужно осадить, могут присутствовать в электролите в виде свободных ионов или комплексов. Анод электролитической ванны соединен с положительным полюсом источника постоянного тока, катод, являющийся подложкой осаждаемой пленки – с отрицательным полюсом.</w:t>
      </w:r>
    </w:p>
    <w:p w14:paraId="4DD602A3" w14:textId="1C57864A" w:rsidR="00995B2D" w:rsidRPr="009177D3" w:rsidRDefault="00995B2D" w:rsidP="00995B2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177D3">
        <w:rPr>
          <w:rFonts w:ascii="Times New Roman" w:hAnsi="Times New Roman" w:cs="Times New Roman"/>
          <w:sz w:val="24"/>
          <w:szCs w:val="24"/>
        </w:rPr>
        <w:t>Способом промышленного получения алюминия является электролиз оксида алюминия (глинозема) в расплаве криолита (3</w:t>
      </w:r>
      <w:r w:rsidRPr="009177D3">
        <w:rPr>
          <w:rFonts w:ascii="Times New Roman" w:hAnsi="Times New Roman" w:cs="Times New Roman"/>
          <w:sz w:val="24"/>
          <w:szCs w:val="24"/>
          <w:lang w:val="en-US"/>
        </w:rPr>
        <w:t>NaF</w:t>
      </w:r>
      <w:r>
        <w:rPr>
          <w:rFonts w:ascii="Times New Roman" w:hAnsi="Times New Roman" w:cs="Times New Roman"/>
          <w:sz w:val="24"/>
          <w:szCs w:val="24"/>
        </w:rPr>
        <w:t>ꞏ</w:t>
      </w:r>
      <w:r w:rsidRPr="009177D3">
        <w:rPr>
          <w:rFonts w:ascii="Times New Roman" w:hAnsi="Times New Roman" w:cs="Times New Roman"/>
          <w:sz w:val="24"/>
          <w:szCs w:val="24"/>
          <w:lang w:val="en-US"/>
        </w:rPr>
        <w:t>AlF</w:t>
      </w:r>
      <w:r w:rsidRPr="009177D3">
        <w:rPr>
          <w:rFonts w:ascii="Times New Roman" w:hAnsi="Times New Roman" w:cs="Times New Roman"/>
          <w:sz w:val="24"/>
          <w:szCs w:val="24"/>
        </w:rPr>
        <w:t xml:space="preserve">3). Этот способ был открыт в 1886 году. Электролиз алюминия связан с использованием большого количества сырья – глиноземов, фтористых солей, малозольных электродных коксов, каменноугольного пека и др., - которое оказывает заметное негативное влияние на состояние окружающей среды. </w:t>
      </w:r>
    </w:p>
    <w:p w14:paraId="262FFDC2" w14:textId="77777777" w:rsidR="00995B2D" w:rsidRPr="009177D3" w:rsidRDefault="00995B2D" w:rsidP="00995B2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177D3">
        <w:rPr>
          <w:rFonts w:ascii="Times New Roman" w:hAnsi="Times New Roman" w:cs="Times New Roman"/>
          <w:sz w:val="24"/>
          <w:szCs w:val="24"/>
        </w:rPr>
        <w:t xml:space="preserve">Утилизация изношенной футеровки электролизера – большая экологическая проблема вследствие того, что она пропитывается фторсодержащими солями и другими компонентами, которые входят в состав электролита. Изношенную футеровку можно разделить на две большие части – угольную и огнеупорную. Угольная футеровка содержит, в среднем, 30% углерода, 26 – глинозема, 13- криолита, 8 –фтористого натрия, 3 –фтористого кальция, 6 – соды, 3 – кварца и 11% остальных примесей. В состав огнеупорной футеровки входит 55-70 % оксида кремния, а остальное – глинозем и фторсодержащие соли. </w:t>
      </w:r>
    </w:p>
    <w:p w14:paraId="1A26CD73" w14:textId="77777777" w:rsidR="00995B2D" w:rsidRPr="009177D3" w:rsidRDefault="00995B2D" w:rsidP="00995B2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177D3">
        <w:rPr>
          <w:rFonts w:ascii="Times New Roman" w:hAnsi="Times New Roman" w:cs="Times New Roman"/>
          <w:sz w:val="24"/>
          <w:szCs w:val="24"/>
        </w:rPr>
        <w:t>Существуют различные способы переработки изношенной футеровки электролизера, основанные на ее утилизации в смежных отраслях промышленности и нейтрализации цианидов и водорастворимых фторидов. Изношенная футеровка с добавками известняка оказалась хорошим заменителем плавикого шпата при производстве серого чугуна в вагранках. Также может быть заменителем в дуговых печах (уровень цианидов с дымовыми газами не изменился).</w:t>
      </w:r>
    </w:p>
    <w:p w14:paraId="5DA483AD" w14:textId="77777777" w:rsidR="00995B2D" w:rsidRPr="009177D3" w:rsidRDefault="00995B2D" w:rsidP="00995B2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177D3">
        <w:rPr>
          <w:rFonts w:ascii="Times New Roman" w:hAnsi="Times New Roman" w:cs="Times New Roman"/>
          <w:sz w:val="24"/>
          <w:szCs w:val="24"/>
        </w:rPr>
        <w:t>Большинство печей для производства цемента работает при температуре около 1500°С и поэтому в них можно сжигать почти любой вид топлива. Поскольку печи работают на угле, часть топлива можно заменить измельченной угольной футеровкой. Лабораторные испытания показали, что можно применять всю футеровку электролизеров.</w:t>
      </w:r>
    </w:p>
    <w:p w14:paraId="0B5C67F5" w14:textId="77777777" w:rsidR="00995B2D" w:rsidRPr="009177D3" w:rsidRDefault="00995B2D" w:rsidP="00995B2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177D3">
        <w:rPr>
          <w:rFonts w:ascii="Times New Roman" w:hAnsi="Times New Roman" w:cs="Times New Roman"/>
          <w:sz w:val="24"/>
          <w:szCs w:val="24"/>
        </w:rPr>
        <w:t xml:space="preserve">Для разрушения цианидов в изношенной футеровке и превращения фторидов в невыщелачиваемые вещества наиболее перспективным оказалось сжигание ИФЭ в кипящем слое толщиной </w:t>
      </w:r>
      <w:smartTag w:uri="urn:schemas-microsoft-com:office:smarttags" w:element="metricconverter">
        <w:smartTagPr>
          <w:attr w:name="ProductID" w:val="900 мм"/>
        </w:smartTagPr>
        <w:r w:rsidRPr="009177D3">
          <w:rPr>
            <w:rFonts w:ascii="Times New Roman" w:hAnsi="Times New Roman" w:cs="Times New Roman"/>
            <w:sz w:val="24"/>
            <w:szCs w:val="24"/>
          </w:rPr>
          <w:t>900 мм</w:t>
        </w:r>
      </w:smartTag>
      <w:r w:rsidRPr="009177D3">
        <w:rPr>
          <w:rFonts w:ascii="Times New Roman" w:hAnsi="Times New Roman" w:cs="Times New Roman"/>
          <w:sz w:val="24"/>
          <w:szCs w:val="24"/>
        </w:rPr>
        <w:t xml:space="preserve"> при температуре 760 °С. Как показали результаты исследований, при такой температуре сгорает 99,99 % цианидов, 99% фторидов остается в кипящем слое в невыщелачиваемом виде, а газообразный фтор улавливается рукавным фильтром влажного скруббера.</w:t>
      </w:r>
    </w:p>
    <w:p w14:paraId="730CC8E4" w14:textId="77777777" w:rsidR="00995B2D" w:rsidRPr="009177D3" w:rsidRDefault="00995B2D" w:rsidP="00995B2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4C83B715" w14:textId="64C78013" w:rsidR="00995B2D" w:rsidRPr="00995B2D" w:rsidRDefault="00995B2D" w:rsidP="00995B2D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OLE_LINK15"/>
      <w:bookmarkStart w:id="3" w:name="OLE_LINK16"/>
      <w:r w:rsidRPr="00995B2D">
        <w:rPr>
          <w:rFonts w:ascii="Times New Roman" w:hAnsi="Times New Roman" w:cs="Times New Roman"/>
          <w:b/>
          <w:bCs/>
          <w:sz w:val="24"/>
          <w:szCs w:val="24"/>
        </w:rPr>
        <w:t>Способы использования отходов алюминиевой промышленности</w:t>
      </w:r>
    </w:p>
    <w:bookmarkEnd w:id="2"/>
    <w:bookmarkEnd w:id="3"/>
    <w:p w14:paraId="74137BF7" w14:textId="77777777" w:rsidR="00995B2D" w:rsidRPr="009177D3" w:rsidRDefault="00995B2D" w:rsidP="00995B2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2A879CAE" w14:textId="77777777" w:rsidR="00995B2D" w:rsidRPr="009177D3" w:rsidRDefault="00995B2D" w:rsidP="00995B2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177D3">
        <w:rPr>
          <w:rFonts w:ascii="Times New Roman" w:hAnsi="Times New Roman" w:cs="Times New Roman"/>
          <w:sz w:val="24"/>
          <w:szCs w:val="24"/>
        </w:rPr>
        <w:t>При производстве глинозема существующими методами образуется значительное количество отходов – красных шламов. Они содержат ряд полезных компонентов в концентрациях, представляющих промышленный интерес. Как установлено, длительность хранения красных шламов в отвалах не влияет на изменение их структуры.</w:t>
      </w:r>
    </w:p>
    <w:p w14:paraId="2F92930F" w14:textId="77777777" w:rsidR="00995B2D" w:rsidRPr="009177D3" w:rsidRDefault="00995B2D" w:rsidP="00995B2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177D3">
        <w:rPr>
          <w:rFonts w:ascii="Times New Roman" w:hAnsi="Times New Roman" w:cs="Times New Roman"/>
          <w:sz w:val="24"/>
          <w:szCs w:val="24"/>
        </w:rPr>
        <w:lastRenderedPageBreak/>
        <w:t>В Институте металлургии УрО РАН в 50-х годах выполнены исследования в лабораторных и полупромышленных масштабах по переработке красных шламов глиноземного производства. При этом предусмотрена предварительная агломерация красного шлама и плавка в низкошахтной электрической печи с получением чугуна и гелекитных шлаков. Геленитвые шлаки спекались при температурах 1000—1150 содой и известняком. В процессе выщелачивания из них извлекался глинозем на 85—92 %. Оставшиеся после выщелачивания белитовые шламы признаны пригодными для получения портландцементного клинкера. Чугун, получаемый по этой схеме, имел высокое содержание титана (0,4—0,9 %) и фосфора (до 1,0 %). Расход кокса на опытной установке составил 0,89 чугуна, электроэнергии — 3000 кВт ч.</w:t>
      </w:r>
    </w:p>
    <w:p w14:paraId="252063BE" w14:textId="77777777" w:rsidR="00995B2D" w:rsidRPr="009177D3" w:rsidRDefault="00995B2D" w:rsidP="00995B2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177D3">
        <w:rPr>
          <w:rFonts w:ascii="Times New Roman" w:hAnsi="Times New Roman" w:cs="Times New Roman"/>
          <w:sz w:val="24"/>
          <w:szCs w:val="24"/>
        </w:rPr>
        <w:t xml:space="preserve">Из венгерских красных шламов получали чугун следующим образом. Шламы, содержащие 30 % </w:t>
      </w:r>
      <w:proofErr w:type="gramStart"/>
      <w:r w:rsidRPr="009177D3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9177D3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9177D3">
        <w:rPr>
          <w:rFonts w:ascii="Times New Roman" w:hAnsi="Times New Roman" w:cs="Times New Roman"/>
          <w:sz w:val="24"/>
          <w:szCs w:val="24"/>
        </w:rPr>
        <w:t xml:space="preserve"> превращали в окатыши и выдерживали при температуре </w:t>
      </w:r>
      <w:smartTag w:uri="urn:schemas-microsoft-com:office:smarttags" w:element="metricconverter">
        <w:smartTagPr>
          <w:attr w:name="ProductID" w:val="900 C"/>
        </w:smartTagPr>
        <w:r w:rsidRPr="009177D3">
          <w:rPr>
            <w:rFonts w:ascii="Times New Roman" w:hAnsi="Times New Roman" w:cs="Times New Roman"/>
            <w:sz w:val="24"/>
            <w:szCs w:val="24"/>
          </w:rPr>
          <w:t xml:space="preserve">900 </w:t>
        </w:r>
        <w:r w:rsidRPr="009177D3">
          <w:rPr>
            <w:rFonts w:ascii="Times New Roman" w:hAnsi="Times New Roman" w:cs="Times New Roman"/>
            <w:sz w:val="24"/>
            <w:szCs w:val="24"/>
            <w:lang w:val="en-US"/>
          </w:rPr>
          <w:t>C</w:t>
        </w:r>
      </w:smartTag>
      <w:r w:rsidRPr="009177D3">
        <w:rPr>
          <w:rFonts w:ascii="Times New Roman" w:hAnsi="Times New Roman" w:cs="Times New Roman"/>
          <w:sz w:val="24"/>
          <w:szCs w:val="24"/>
        </w:rPr>
        <w:t xml:space="preserve"> специальной низкотемпературной печи без возгонки солей натрия, добавляли коксовую мелочь и 10—40 % извести, плавили. Из красных шламов с добавкой 10—15 % извести получали 1800—2000 т Шлака на 1 т чугуна.</w:t>
      </w:r>
    </w:p>
    <w:p w14:paraId="669F39D3" w14:textId="77777777" w:rsidR="00995B2D" w:rsidRPr="009177D3" w:rsidRDefault="00995B2D" w:rsidP="00995B2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177D3">
        <w:rPr>
          <w:rFonts w:ascii="Times New Roman" w:hAnsi="Times New Roman" w:cs="Times New Roman"/>
          <w:sz w:val="24"/>
          <w:szCs w:val="24"/>
        </w:rPr>
        <w:t>В Югославии разработана технология комплексной переработки красных шламов, предусматривающая плавку спеченного, окатанного или сбрикетированного сырья в электропечи с получением высококачественного чугуна и шлака, пригодного для извлечения титана, алюминия, циркония, лантана, скандия, иттрия и других рассеянных элементов.</w:t>
      </w:r>
    </w:p>
    <w:p w14:paraId="057A50A3" w14:textId="77777777" w:rsidR="00995B2D" w:rsidRPr="009177D3" w:rsidRDefault="00995B2D" w:rsidP="00995B2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177D3">
        <w:rPr>
          <w:rFonts w:ascii="Times New Roman" w:hAnsi="Times New Roman" w:cs="Times New Roman"/>
          <w:sz w:val="24"/>
          <w:szCs w:val="24"/>
        </w:rPr>
        <w:t xml:space="preserve">Чаще всего плавка с получением металла и шлака осуществляется в электрических печах. Однако разработаны и другие методы с плавкой в иных плавильных агрегатах. В Штюльцерберге красный шлам с получением жидкого металла и шлака перерабатывался во вращающихся печах по способу Эуленштейна и Крууса. При этом в первой вращающейся печи шихту подогревали, обжигался известняк. Во второй восстановительной печи шихта восстанавливалась, формировались металл и шлак. </w:t>
      </w:r>
    </w:p>
    <w:p w14:paraId="40742FCB" w14:textId="77777777" w:rsidR="00995B2D" w:rsidRPr="009177D3" w:rsidRDefault="00995B2D" w:rsidP="00995B2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177D3">
        <w:rPr>
          <w:rFonts w:ascii="Times New Roman" w:hAnsi="Times New Roman" w:cs="Times New Roman"/>
          <w:sz w:val="24"/>
          <w:szCs w:val="24"/>
        </w:rPr>
        <w:t>Особенностями процесса по сравнению с доменным являются более низкая температура восстановительной зон</w:t>
      </w:r>
      <w:r w:rsidRPr="009177D3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9177D3">
        <w:rPr>
          <w:rFonts w:ascii="Times New Roman" w:hAnsi="Times New Roman" w:cs="Times New Roman"/>
          <w:sz w:val="24"/>
          <w:szCs w:val="24"/>
        </w:rPr>
        <w:t>, окислительный характер печных газов, наличие высокоосновных шлаков. В связи с этим замедляется и затрудняется восстановление оксидов фосфора, марганца, кремния, титана и обеспечивается возможность получения малофосфористого и малотитанистого чугуна при существенном содержании этих компонентов в исходном сырье. Плавку ведут на высокоосновных шлаках, которые выгружаются из печи, не расплавляясь в твердом состоянии.</w:t>
      </w:r>
    </w:p>
    <w:p w14:paraId="445A4986" w14:textId="77777777" w:rsidR="00995B2D" w:rsidRPr="009177D3" w:rsidRDefault="00995B2D" w:rsidP="00995B2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177D3">
        <w:rPr>
          <w:rFonts w:ascii="Times New Roman" w:hAnsi="Times New Roman" w:cs="Times New Roman"/>
          <w:sz w:val="24"/>
          <w:szCs w:val="24"/>
        </w:rPr>
        <w:t xml:space="preserve">Фирмой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9177D3">
        <w:rPr>
          <w:rFonts w:ascii="Times New Roman" w:hAnsi="Times New Roman" w:cs="Times New Roman"/>
          <w:sz w:val="24"/>
          <w:szCs w:val="24"/>
        </w:rPr>
        <w:t xml:space="preserve">жулини (ФРГ) предложен и опробован в полупромышленном масштабе способ получения железа из красного шлама. Влажный шлам смешивают с отбросной угольной пылью и размолотым известняком, обжигают во вращающейся и подвергают плавке в подовой печи, из которой шлак непрерывно удаляется, гранулируется и используется для дорожного покрытия. Металлический расплав, содержащий 1,5 % С; 0,05 %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9177D3">
        <w:rPr>
          <w:rFonts w:ascii="Times New Roman" w:hAnsi="Times New Roman" w:cs="Times New Roman"/>
          <w:sz w:val="24"/>
          <w:szCs w:val="24"/>
        </w:rPr>
        <w:t xml:space="preserve">i; 0,35 %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9177D3">
        <w:rPr>
          <w:rFonts w:ascii="Times New Roman" w:hAnsi="Times New Roman" w:cs="Times New Roman"/>
          <w:sz w:val="24"/>
          <w:szCs w:val="24"/>
        </w:rPr>
        <w:t>; 0,15 % С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9177D3">
        <w:rPr>
          <w:rFonts w:ascii="Times New Roman" w:hAnsi="Times New Roman" w:cs="Times New Roman"/>
          <w:sz w:val="24"/>
          <w:szCs w:val="24"/>
        </w:rPr>
        <w:t xml:space="preserve"> и 0,08 % Р, может выпускаться из печи непрерывно или периодически и является полупродуктом для получения стали и чугуна.</w:t>
      </w:r>
    </w:p>
    <w:p w14:paraId="56C37E28" w14:textId="77777777" w:rsidR="00995B2D" w:rsidRPr="009177D3" w:rsidRDefault="00995B2D" w:rsidP="00995B2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177D3">
        <w:rPr>
          <w:rFonts w:ascii="Times New Roman" w:hAnsi="Times New Roman" w:cs="Times New Roman"/>
          <w:sz w:val="24"/>
          <w:szCs w:val="24"/>
        </w:rPr>
        <w:t>Пирометаллургические методы извлечения железа из глиноземистых материалов, в том числе красных, шламов, без получения жидкого металла и шлака ориентируются на получение губчатого железа или крицы. Предложено красные шламы подвергать фильтрованию с добавкой коагулирующих агентов, сушке (в случае надобности), обжигу во взвешенном состоянии при 500—900 0 охлаждению восстановленного материала, измельчению, магнитной сепарации губчатого железа с последующим изготовлением брикетов, извлечению оксидов других металлов из немагнитного продукта щелочными и кислотными растворами.</w:t>
      </w:r>
    </w:p>
    <w:p w14:paraId="24CBB4A0" w14:textId="0FA75C77" w:rsidR="00995B2D" w:rsidRPr="009177D3" w:rsidRDefault="00995B2D" w:rsidP="00995B2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177D3">
        <w:rPr>
          <w:rFonts w:ascii="Times New Roman" w:hAnsi="Times New Roman" w:cs="Times New Roman"/>
          <w:sz w:val="24"/>
          <w:szCs w:val="24"/>
        </w:rPr>
        <w:t xml:space="preserve">Подобные способы запатентованы в Англии, США, Франции. Полупромышленные опыты проводились на печи длиной </w:t>
      </w:r>
      <w:smartTag w:uri="urn:schemas-microsoft-com:office:smarttags" w:element="metricconverter">
        <w:smartTagPr>
          <w:attr w:name="ProductID" w:val="10 м"/>
        </w:smartTagPr>
        <w:r w:rsidRPr="009177D3">
          <w:rPr>
            <w:rFonts w:ascii="Times New Roman" w:hAnsi="Times New Roman" w:cs="Times New Roman"/>
            <w:sz w:val="24"/>
            <w:szCs w:val="24"/>
          </w:rPr>
          <w:t>10 м</w:t>
        </w:r>
      </w:smartTag>
      <w:r w:rsidRPr="009177D3">
        <w:rPr>
          <w:rFonts w:ascii="Times New Roman" w:hAnsi="Times New Roman" w:cs="Times New Roman"/>
          <w:sz w:val="24"/>
          <w:szCs w:val="24"/>
        </w:rPr>
        <w:t xml:space="preserve"> с внутренним диаметром </w:t>
      </w:r>
      <w:smartTag w:uri="urn:schemas-microsoft-com:office:smarttags" w:element="metricconverter">
        <w:smartTagPr>
          <w:attr w:name="ProductID" w:val="0,6 м"/>
        </w:smartTagPr>
        <w:r w:rsidRPr="009177D3">
          <w:rPr>
            <w:rFonts w:ascii="Times New Roman" w:hAnsi="Times New Roman" w:cs="Times New Roman"/>
            <w:sz w:val="24"/>
            <w:szCs w:val="24"/>
          </w:rPr>
          <w:t>0,6 м</w:t>
        </w:r>
      </w:smartTag>
      <w:r w:rsidRPr="009177D3">
        <w:rPr>
          <w:rFonts w:ascii="Times New Roman" w:hAnsi="Times New Roman" w:cs="Times New Roman"/>
          <w:sz w:val="24"/>
          <w:szCs w:val="24"/>
        </w:rPr>
        <w:t xml:space="preserve"> и диаметром выпускного отверстия </w:t>
      </w:r>
      <w:smartTag w:uri="urn:schemas-microsoft-com:office:smarttags" w:element="metricconverter">
        <w:smartTagPr>
          <w:attr w:name="ProductID" w:val="0,4 м"/>
        </w:smartTagPr>
        <w:r w:rsidRPr="009177D3">
          <w:rPr>
            <w:rFonts w:ascii="Times New Roman" w:hAnsi="Times New Roman" w:cs="Times New Roman"/>
            <w:sz w:val="24"/>
            <w:szCs w:val="24"/>
          </w:rPr>
          <w:t>0,4 м</w:t>
        </w:r>
      </w:smartTag>
      <w:r w:rsidRPr="009177D3">
        <w:rPr>
          <w:rFonts w:ascii="Times New Roman" w:hAnsi="Times New Roman" w:cs="Times New Roman"/>
          <w:sz w:val="24"/>
          <w:szCs w:val="24"/>
        </w:rPr>
        <w:t xml:space="preserve">; печь имела скорость вращения 1,35 об/мин, угол наклона 2,20. Из-за небольшой разницы температур восстановления и размягчения шихты не удалось </w:t>
      </w:r>
      <w:r w:rsidRPr="009177D3">
        <w:rPr>
          <w:rFonts w:ascii="Times New Roman" w:hAnsi="Times New Roman" w:cs="Times New Roman"/>
          <w:sz w:val="24"/>
          <w:szCs w:val="24"/>
        </w:rPr>
        <w:lastRenderedPageBreak/>
        <w:t xml:space="preserve">получить крупную крицу, к тому же в крице наблюдалось повышенное содержание фосфора. Шлаки спекали с содой и известняком и возвращали в процесс Байера. </w:t>
      </w:r>
      <w:r w:rsidRPr="009177D3">
        <w:rPr>
          <w:rFonts w:ascii="Times New Roman" w:hAnsi="Times New Roman" w:cs="Times New Roman"/>
          <w:color w:val="FFFFFF"/>
          <w:sz w:val="24"/>
          <w:szCs w:val="24"/>
        </w:rPr>
        <w:t>отходы ме</w:t>
      </w:r>
    </w:p>
    <w:p w14:paraId="71B797AD" w14:textId="7CF31C34" w:rsidR="00995B2D" w:rsidRDefault="00995B2D" w:rsidP="00995B2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177D3">
        <w:rPr>
          <w:rFonts w:ascii="Times New Roman" w:hAnsi="Times New Roman" w:cs="Times New Roman"/>
          <w:sz w:val="24"/>
          <w:szCs w:val="24"/>
        </w:rPr>
        <w:t>Имеется ряд других вариантов комплексной переработки железоглиноземистого сырья. Из приведенного обзора следует, что большинство методов ориентировано на первичное выделение железа. При этом происходит существенное обогащение остатка по глинозему, упрощается и удешевляется тёхнология выщелачивания глинозема. Обращает на себя внимание также тенденция перехода к внедоменным методам пирометаллургической переработки железоглиноземистого сырья. В схемах, предусматривающих получение жидкого металла, в последние годы все большее внимание уделяется подготовке шихты к разделительной плавке. При этом наряду с такими видами подготовки как окускование, с одновременным офлюсованием, все большее внимание уделяется предварительному восстановлению шихты.</w:t>
      </w:r>
    </w:p>
    <w:sectPr w:rsidR="00995B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27A"/>
    <w:rsid w:val="006C197F"/>
    <w:rsid w:val="0074127A"/>
    <w:rsid w:val="007E4F6C"/>
    <w:rsid w:val="00820E09"/>
    <w:rsid w:val="00883F7E"/>
    <w:rsid w:val="00995B2D"/>
    <w:rsid w:val="00AA2E4D"/>
    <w:rsid w:val="00BD3A69"/>
    <w:rsid w:val="00D62C7E"/>
    <w:rsid w:val="00D82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8AA175A"/>
  <w15:chartTrackingRefBased/>
  <w15:docId w15:val="{ABB91C1D-1DC6-4397-A352-8C1F18092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5B2D"/>
    <w:pPr>
      <w:spacing w:after="200" w:line="276" w:lineRule="auto"/>
    </w:pPr>
    <w:rPr>
      <w:rFonts w:eastAsiaTheme="minorEastAsia"/>
      <w:lang w:val="ru-RU" w:eastAsia="ru-RU"/>
    </w:rPr>
  </w:style>
  <w:style w:type="paragraph" w:styleId="1">
    <w:name w:val="heading 1"/>
    <w:basedOn w:val="a"/>
    <w:link w:val="10"/>
    <w:uiPriority w:val="9"/>
    <w:qFormat/>
    <w:rsid w:val="00995B2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95B2D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2">
    <w:name w:val="Body Text Indent 2"/>
    <w:basedOn w:val="a"/>
    <w:link w:val="20"/>
    <w:rsid w:val="00995B2D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995B2D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customStyle="1" w:styleId="a3">
    <w:name w:val="ГостОбычный"/>
    <w:uiPriority w:val="99"/>
    <w:rsid w:val="00995B2D"/>
    <w:pPr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kern w:val="32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1233</Words>
  <Characters>7031</Characters>
  <Application>Microsoft Office Word</Application>
  <DocSecurity>0</DocSecurity>
  <Lines>58</Lines>
  <Paragraphs>16</Paragraphs>
  <ScaleCrop>false</ScaleCrop>
  <Company/>
  <LinksUpToDate>false</LinksUpToDate>
  <CharactersWithSpaces>8248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7</cp:revision>
  <dcterms:created xsi:type="dcterms:W3CDTF">2025-10-16T11:14:00Z</dcterms:created>
  <dcterms:modified xsi:type="dcterms:W3CDTF">2025-10-16T13:11:00Z</dcterms:modified>
</cp:coreProperties>
</file>